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C660" w14:textId="3A9BE135" w:rsidR="001371F8" w:rsidRDefault="001371F8" w:rsidP="001371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  <w:t xml:space="preserve">Proposed changes to the Constitution: </w:t>
      </w:r>
    </w:p>
    <w:p w14:paraId="091B779D" w14:textId="7DC86ED7" w:rsidR="001371F8" w:rsidRDefault="001371F8" w:rsidP="001371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0D511FC6" w14:textId="7C3CB788" w:rsidR="001371F8" w:rsidRDefault="001371F8" w:rsidP="001371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4059DCFC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734D1A74" w14:textId="77777777" w:rsidR="001371F8" w:rsidRPr="001371F8" w:rsidRDefault="001371F8" w:rsidP="001371F8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ahoma" w:eastAsia="Tahoma" w:hAnsi="Tahoma" w:cs="Tahoma"/>
          <w:b/>
          <w:bCs/>
          <w:color w:val="000000"/>
          <w:kern w:val="1"/>
          <w:sz w:val="23"/>
          <w:szCs w:val="23"/>
          <w:lang w:eastAsia="hi-IN" w:bidi="hi-IN"/>
        </w:rPr>
      </w:pPr>
      <w:r w:rsidRPr="001371F8">
        <w:rPr>
          <w:rFonts w:ascii="Tahoma" w:eastAsia="Tahoma" w:hAnsi="Tahoma" w:cs="Tahoma"/>
          <w:b/>
          <w:bCs/>
          <w:color w:val="000000"/>
          <w:kern w:val="1"/>
          <w:sz w:val="23"/>
          <w:szCs w:val="23"/>
          <w:lang w:eastAsia="hi-IN" w:bidi="hi-IN"/>
        </w:rPr>
        <w:t xml:space="preserve">1. DEFINITIONS </w:t>
      </w:r>
    </w:p>
    <w:p w14:paraId="6FFCBC37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4DCD6F5C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5D35ED1E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kern w:val="1"/>
          <w:sz w:val="23"/>
          <w:szCs w:val="23"/>
          <w:lang w:eastAsia="hi-IN" w:bidi="hi-IN"/>
        </w:rPr>
      </w:pPr>
    </w:p>
    <w:p w14:paraId="78D689C9" w14:textId="77777777" w:rsidR="001371F8" w:rsidRPr="001371F8" w:rsidRDefault="001371F8" w:rsidP="001371F8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>In this Constitution and all other Constitutions and Resolutions of the Association, unless the context otherwise requires:</w:t>
      </w:r>
    </w:p>
    <w:p w14:paraId="5970E7D1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5B7A2A3F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(a) "Association" means MOUNT FOREST Minor Hockey Association (or such other name as the Association may in the future legally adopt); </w:t>
      </w:r>
    </w:p>
    <w:p w14:paraId="78B38D3F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1B3EAC57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(b) "Board" means the Board of Directors of the Association; </w:t>
      </w:r>
    </w:p>
    <w:p w14:paraId="4E664239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44075C86" w14:textId="77777777" w:rsidR="001371F8" w:rsidRPr="001371F8" w:rsidRDefault="001371F8" w:rsidP="001371F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>"HC" means Hockey Canada (or such other name as the HC may in the future legally adopt);</w:t>
      </w:r>
    </w:p>
    <w:p w14:paraId="69755605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5571F9BF" w14:textId="77777777" w:rsidR="001371F8" w:rsidRPr="001371F8" w:rsidRDefault="001371F8" w:rsidP="001371F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>"Director" means an individual who has been elected to the Board of Directors of the Association;</w:t>
      </w:r>
    </w:p>
    <w:p w14:paraId="1086FEDD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25EC1C09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(e) "Executive" mean the individuals who hold the Executive Office enumerated in Article 11; </w:t>
      </w:r>
    </w:p>
    <w:p w14:paraId="6DFC3E23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00E8BFC0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(f) "OHF" means the Ontario Hockey Federation (or such other name as the OHF may in the future legally adopt); </w:t>
      </w:r>
    </w:p>
    <w:p w14:paraId="7C10E61D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2F58DDAC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(g) "OMHA" means Ontario Minor Hockey Association (or such other name as the OMHA may in the future legally adopt); </w:t>
      </w:r>
    </w:p>
    <w:p w14:paraId="7F3CED84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5F70DF95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(h) "Policies" means written statements governing issues affecting the affairs of the Association, which have been considered and approved by the Board of Directors of the Association. </w:t>
      </w:r>
    </w:p>
    <w:p w14:paraId="083E3013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54C6ED51" w14:textId="77777777" w:rsidR="001371F8" w:rsidRPr="001371F8" w:rsidRDefault="001371F8" w:rsidP="001371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>“MFMHA” means Mount Forest Minor Hockey Association</w:t>
      </w:r>
    </w:p>
    <w:p w14:paraId="6E8B20E7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6A7A2E02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(j) “Members” means all classes of membership in the Association as provided for in section 5. </w:t>
      </w:r>
    </w:p>
    <w:p w14:paraId="6C43F8BC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06AA47BA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(k) “WOAA” means Western Ontario Athletic Association </w:t>
      </w:r>
    </w:p>
    <w:p w14:paraId="4D8E4EC3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67705E69" w14:textId="77777777" w:rsidR="001371F8" w:rsidRPr="001371F8" w:rsidRDefault="001371F8" w:rsidP="001371F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>“OWHA” means Ontario Women’s Hockey Association</w:t>
      </w:r>
    </w:p>
    <w:p w14:paraId="5CE2DE99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06828879" w14:textId="77777777" w:rsidR="001371F8" w:rsidRPr="001371F8" w:rsidRDefault="001371F8" w:rsidP="001371F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shd w:val="clear" w:color="auto" w:fill="00CC00"/>
          <w:lang w:eastAsia="hi-IN" w:bidi="hi-IN"/>
        </w:rPr>
      </w:pPr>
      <w:r w:rsidRPr="001371F8">
        <w:rPr>
          <w:rFonts w:ascii="Arial" w:eastAsia="Arial" w:hAnsi="Arial" w:cs="Arial"/>
          <w:color w:val="000000"/>
          <w:kern w:val="1"/>
          <w:sz w:val="20"/>
          <w:szCs w:val="20"/>
          <w:shd w:val="clear" w:color="auto" w:fill="00CC00"/>
          <w:lang w:eastAsia="hi-IN" w:bidi="hi-IN"/>
        </w:rPr>
        <w:t>“LLFHL” means Lower Lakes Female Hockey League</w:t>
      </w:r>
    </w:p>
    <w:p w14:paraId="58BA4B38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kern w:val="1"/>
          <w:sz w:val="20"/>
          <w:szCs w:val="20"/>
          <w:shd w:val="clear" w:color="auto" w:fill="00CC00"/>
          <w:lang w:eastAsia="hi-IN" w:bidi="hi-IN"/>
        </w:rPr>
      </w:pPr>
    </w:p>
    <w:p w14:paraId="7DE48532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27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42D6D7E9" w14:textId="77777777" w:rsidR="001371F8" w:rsidRPr="001371F8" w:rsidRDefault="001371F8" w:rsidP="001371F8">
      <w:pPr>
        <w:autoSpaceDE w:val="0"/>
        <w:spacing w:after="0" w:line="240" w:lineRule="auto"/>
        <w:ind w:left="360"/>
        <w:jc w:val="both"/>
        <w:rPr>
          <w:rFonts w:ascii="Times New Roman" w:eastAsia="SimSun" w:hAnsi="Times New Roman" w:cs="Lucida Sans"/>
          <w:sz w:val="24"/>
          <w:szCs w:val="24"/>
          <w:lang w:eastAsia="en-CA"/>
        </w:rPr>
      </w:pPr>
      <w:r w:rsidRPr="001371F8">
        <w:rPr>
          <w:rFonts w:ascii="Arial" w:eastAsia="Arial" w:hAnsi="Arial" w:cs="Arial"/>
          <w:color w:val="000000"/>
          <w:sz w:val="20"/>
          <w:szCs w:val="20"/>
          <w:lang w:eastAsia="en-CA"/>
        </w:rPr>
        <w:t xml:space="preserve">(n) "Member in Good Standing within the Association" means that the </w:t>
      </w:r>
      <w:r w:rsidRPr="001371F8">
        <w:rPr>
          <w:rFonts w:ascii="Arial" w:eastAsia="Arial" w:hAnsi="Arial" w:cs="Arial"/>
          <w:sz w:val="20"/>
          <w:szCs w:val="20"/>
          <w:lang w:eastAsia="en-CA"/>
        </w:rPr>
        <w:t>member;</w:t>
      </w:r>
    </w:p>
    <w:p w14:paraId="4725CC27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1015CB17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14:paraId="2F1CD972" w14:textId="77777777" w:rsidR="001371F8" w:rsidRPr="001371F8" w:rsidRDefault="001371F8" w:rsidP="001371F8">
      <w:pPr>
        <w:autoSpaceDE w:val="0"/>
        <w:spacing w:after="0" w:line="240" w:lineRule="auto"/>
        <w:ind w:left="1440" w:hanging="18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lang w:eastAsia="en-CA"/>
        </w:rPr>
        <w:t xml:space="preserve">I. has met all his or her financial obligations to MFMH; </w:t>
      </w:r>
    </w:p>
    <w:p w14:paraId="00CEA4B6" w14:textId="77777777" w:rsidR="001371F8" w:rsidRPr="001371F8" w:rsidRDefault="001371F8" w:rsidP="001371F8">
      <w:pPr>
        <w:autoSpaceDE w:val="0"/>
        <w:spacing w:after="0" w:line="240" w:lineRule="auto"/>
        <w:ind w:left="1440" w:hanging="18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lang w:eastAsia="en-CA"/>
        </w:rPr>
        <w:t xml:space="preserve">II. is not be under any MFMH, OMHA, OHF or HC suspension; </w:t>
      </w:r>
    </w:p>
    <w:p w14:paraId="129199BC" w14:textId="77777777" w:rsidR="001371F8" w:rsidRPr="001371F8" w:rsidRDefault="001371F8" w:rsidP="001371F8">
      <w:pPr>
        <w:autoSpaceDE w:val="0"/>
        <w:spacing w:after="0" w:line="240" w:lineRule="auto"/>
        <w:ind w:left="1440" w:hanging="18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lang w:eastAsia="en-CA"/>
        </w:rPr>
        <w:t xml:space="preserve">III. has no outstanding property of MFMH after being requested to return such property; </w:t>
      </w:r>
    </w:p>
    <w:p w14:paraId="76C37CF0" w14:textId="77777777" w:rsidR="001371F8" w:rsidRPr="001371F8" w:rsidRDefault="001371F8" w:rsidP="001371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40" w:hanging="18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lang w:eastAsia="en-CA"/>
        </w:rPr>
        <w:t>has submitted all required financial statements pertaining to MFMH activities (i.e. team operations committees, etc.)</w:t>
      </w:r>
    </w:p>
    <w:p w14:paraId="449CFF02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1440" w:hanging="18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13745F6D" w14:textId="527F7DB2" w:rsidR="003E374A" w:rsidRDefault="003E374A"/>
    <w:p w14:paraId="000600D1" w14:textId="0159FBAA" w:rsidR="001371F8" w:rsidRDefault="001371F8"/>
    <w:p w14:paraId="741862E7" w14:textId="66971D9C" w:rsidR="001371F8" w:rsidRDefault="001371F8"/>
    <w:p w14:paraId="6928DE08" w14:textId="77777777" w:rsidR="001371F8" w:rsidRPr="001371F8" w:rsidRDefault="001371F8" w:rsidP="001371F8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lang w:eastAsia="en-CA"/>
        </w:rPr>
        <w:t xml:space="preserve">9.1 Termination </w:t>
      </w:r>
    </w:p>
    <w:p w14:paraId="5FDAD523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(a) </w:t>
      </w:r>
      <w:r w:rsidRPr="001371F8">
        <w:rPr>
          <w:rFonts w:ascii="Arial" w:eastAsia="Arial" w:hAnsi="Arial" w:cs="Arial"/>
          <w:sz w:val="20"/>
          <w:szCs w:val="20"/>
          <w:u w:val="single"/>
          <w:shd w:val="clear" w:color="auto" w:fill="FFFF00"/>
          <w:lang w:eastAsia="en-CA"/>
        </w:rPr>
        <w:t xml:space="preserve">Absenteeism </w:t>
      </w:r>
    </w:p>
    <w:p w14:paraId="692F7FB2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5E42C3A7" w14:textId="77777777" w:rsidR="001371F8" w:rsidRPr="001371F8" w:rsidRDefault="001371F8" w:rsidP="001371F8">
      <w:pPr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Unless otherwise determined by the Board, the absence of a Director from three (3) consecutive Board Meetings or the absence of a Director from four (4) out of any eight (8) consecutive Board Meetings shall be deemed to be a resignation of the said Director from the Board. </w:t>
      </w:r>
    </w:p>
    <w:p w14:paraId="4258BE67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0243A9E4" w14:textId="5D21B2C9" w:rsidR="001371F8" w:rsidRPr="001371F8" w:rsidRDefault="001371F8">
      <w:pPr>
        <w:rPr>
          <w:color w:val="FF0000"/>
        </w:rPr>
      </w:pPr>
      <w:r w:rsidRPr="001371F8">
        <w:t>To read;</w:t>
      </w:r>
      <w:r>
        <w:t xml:space="preserve"> </w:t>
      </w:r>
    </w:p>
    <w:p w14:paraId="2D3B6CC3" w14:textId="77777777" w:rsidR="001371F8" w:rsidRPr="001371F8" w:rsidRDefault="001371F8" w:rsidP="001371F8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lang w:eastAsia="en-CA"/>
        </w:rPr>
        <w:t xml:space="preserve">9.1 Termination </w:t>
      </w:r>
    </w:p>
    <w:p w14:paraId="5BC83966" w14:textId="77777777" w:rsidR="001371F8" w:rsidRPr="001371F8" w:rsidRDefault="001371F8" w:rsidP="001371F8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(a) </w:t>
      </w:r>
      <w:r w:rsidRPr="001371F8">
        <w:rPr>
          <w:rFonts w:ascii="Arial" w:eastAsia="Arial" w:hAnsi="Arial" w:cs="Arial"/>
          <w:sz w:val="20"/>
          <w:szCs w:val="20"/>
          <w:u w:val="single"/>
          <w:shd w:val="clear" w:color="auto" w:fill="FFFF00"/>
          <w:lang w:eastAsia="en-CA"/>
        </w:rPr>
        <w:t xml:space="preserve">Absenteeism </w:t>
      </w:r>
    </w:p>
    <w:p w14:paraId="2B4EDF9D" w14:textId="77777777" w:rsidR="001371F8" w:rsidRPr="001371F8" w:rsidRDefault="001371F8" w:rsidP="001371F8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777E2526" w14:textId="77777777" w:rsidR="0017655B" w:rsidRDefault="001371F8" w:rsidP="001371F8">
      <w:pPr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Unless otherwise determined by the Board, the absence of a Director from three (3) consecutive Board Meetings or the absence of a Director from four (4) out of any eight (8) consecutive Board Meetings</w:t>
      </w:r>
      <w:r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, without just cause, </w:t>
      </w:r>
      <w:r w:rsidRPr="001371F8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shall be deemed to be a resignation of the said Director from the Board.</w:t>
      </w:r>
      <w:r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 MFMHA business does not reflect as an absence. </w:t>
      </w:r>
    </w:p>
    <w:p w14:paraId="464C4DB7" w14:textId="77777777" w:rsidR="0017655B" w:rsidRDefault="0017655B" w:rsidP="001371F8">
      <w:pPr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6B4AB0B2" w14:textId="77777777" w:rsidR="0017655B" w:rsidRDefault="0017655B" w:rsidP="001371F8">
      <w:pPr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08BD3B90" w14:textId="77777777" w:rsidR="0017655B" w:rsidRDefault="0017655B" w:rsidP="001371F8">
      <w:pPr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2148AC35" w14:textId="77777777" w:rsidR="0017655B" w:rsidRDefault="0017655B" w:rsidP="001371F8">
      <w:pPr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0BE5508C" w14:textId="5EA2A960" w:rsidR="001371F8" w:rsidRPr="001371F8" w:rsidRDefault="001371F8" w:rsidP="001371F8">
      <w:pPr>
        <w:autoSpaceDE w:val="0"/>
        <w:spacing w:after="0" w:line="240" w:lineRule="auto"/>
        <w:ind w:left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371F8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 </w:t>
      </w:r>
    </w:p>
    <w:p w14:paraId="030702AD" w14:textId="77777777" w:rsidR="0017655B" w:rsidRPr="0017655B" w:rsidRDefault="0017655B" w:rsidP="0017655B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ahoma" w:eastAsia="Tahoma" w:hAnsi="Tahoma" w:cs="Tahoma"/>
          <w:b/>
          <w:bCs/>
          <w:kern w:val="1"/>
          <w:sz w:val="23"/>
          <w:szCs w:val="23"/>
          <w:lang w:eastAsia="hi-IN" w:bidi="hi-IN"/>
        </w:rPr>
      </w:pPr>
      <w:r w:rsidRPr="0017655B">
        <w:rPr>
          <w:rFonts w:ascii="Tahoma" w:eastAsia="Tahoma" w:hAnsi="Tahoma" w:cs="Tahoma"/>
          <w:b/>
          <w:bCs/>
          <w:kern w:val="1"/>
          <w:sz w:val="23"/>
          <w:szCs w:val="23"/>
          <w:lang w:eastAsia="hi-IN" w:bidi="hi-IN"/>
        </w:rPr>
        <w:t xml:space="preserve">12. COMMITTEES OF THE BOARD </w:t>
      </w:r>
    </w:p>
    <w:p w14:paraId="3EFE6065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kern w:val="1"/>
          <w:sz w:val="23"/>
          <w:szCs w:val="23"/>
          <w:lang w:eastAsia="hi-IN" w:bidi="hi-IN"/>
        </w:rPr>
      </w:pPr>
    </w:p>
    <w:p w14:paraId="3FC4E059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kern w:val="1"/>
          <w:sz w:val="23"/>
          <w:szCs w:val="23"/>
          <w:lang w:eastAsia="hi-IN" w:bidi="hi-IN"/>
        </w:rPr>
      </w:pPr>
    </w:p>
    <w:p w14:paraId="7EDF8A79" w14:textId="77777777" w:rsidR="0017655B" w:rsidRPr="0017655B" w:rsidRDefault="0017655B" w:rsidP="0017655B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12.1 Standing Committees </w:t>
      </w:r>
    </w:p>
    <w:p w14:paraId="60D0437C" w14:textId="77777777" w:rsidR="0017655B" w:rsidRPr="0017655B" w:rsidRDefault="0017655B" w:rsidP="0017655B">
      <w:pPr>
        <w:autoSpaceDE w:val="0"/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The following committees shall be Standing Committees of the Board: </w:t>
      </w:r>
    </w:p>
    <w:p w14:paraId="30B9CBE2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Executive Committee </w:t>
      </w:r>
    </w:p>
    <w:p w14:paraId="62CF5CCA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>• Nominations and Elections Committee</w:t>
      </w:r>
    </w:p>
    <w:p w14:paraId="48279A5B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Equipment Committee </w:t>
      </w:r>
    </w:p>
    <w:p w14:paraId="32598142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7655B">
        <w:rPr>
          <w:rFonts w:ascii="Arial" w:eastAsia="Arial" w:hAnsi="Arial" w:cs="Arial"/>
          <w:kern w:val="1"/>
          <w:sz w:val="20"/>
          <w:szCs w:val="20"/>
          <w:shd w:val="clear" w:color="auto" w:fill="FFFFFF"/>
          <w:lang w:eastAsia="hi-IN" w:bidi="hi-IN"/>
        </w:rPr>
        <w:t>* Tournament Committee</w:t>
      </w:r>
    </w:p>
    <w:p w14:paraId="2EC07F8B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Coaching Committee  </w:t>
      </w:r>
    </w:p>
    <w:p w14:paraId="29E9C4AD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Grievance Committee </w:t>
      </w:r>
    </w:p>
    <w:p w14:paraId="082AD7C6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Fundraising Committee </w:t>
      </w:r>
    </w:p>
    <w:p w14:paraId="6EA47FDF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• Registration Committee </w:t>
      </w:r>
    </w:p>
    <w:p w14:paraId="37CA9003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7655B"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  <w:t xml:space="preserve">* Policy and Procedure Committee </w:t>
      </w:r>
    </w:p>
    <w:p w14:paraId="7103A29F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774FBB69" w14:textId="33829E4E" w:rsidR="001371F8" w:rsidRDefault="001371F8" w:rsidP="001371F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7D16C036" w14:textId="2ACD5D7B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hi-IN" w:bidi="hi-IN"/>
        </w:rPr>
        <w:t xml:space="preserve">To read; </w:t>
      </w:r>
    </w:p>
    <w:p w14:paraId="6CD8E3E1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kern w:val="1"/>
          <w:sz w:val="23"/>
          <w:szCs w:val="23"/>
          <w:lang w:eastAsia="hi-IN" w:bidi="hi-IN"/>
        </w:rPr>
      </w:pPr>
    </w:p>
    <w:p w14:paraId="57AB3023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kern w:val="1"/>
          <w:sz w:val="23"/>
          <w:szCs w:val="23"/>
          <w:lang w:eastAsia="hi-IN" w:bidi="hi-IN"/>
        </w:rPr>
      </w:pPr>
    </w:p>
    <w:p w14:paraId="5D62A33A" w14:textId="77777777" w:rsidR="0017655B" w:rsidRPr="0017655B" w:rsidRDefault="0017655B" w:rsidP="0017655B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12.1 Standing Committees </w:t>
      </w:r>
    </w:p>
    <w:p w14:paraId="2C1CD338" w14:textId="77777777" w:rsidR="0017655B" w:rsidRPr="0017655B" w:rsidRDefault="0017655B" w:rsidP="0017655B">
      <w:pPr>
        <w:autoSpaceDE w:val="0"/>
        <w:spacing w:after="0" w:line="240" w:lineRule="auto"/>
        <w:ind w:left="45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The following committees shall be Standing Committees of the Board: </w:t>
      </w:r>
    </w:p>
    <w:p w14:paraId="68DFDB71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Executive Committee </w:t>
      </w:r>
    </w:p>
    <w:p w14:paraId="6EF25E8E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>• Nominations and Elections Committee</w:t>
      </w:r>
    </w:p>
    <w:p w14:paraId="63226BFD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Equipment Committee </w:t>
      </w:r>
    </w:p>
    <w:p w14:paraId="3A95B33C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  <w:r w:rsidRPr="0017655B">
        <w:rPr>
          <w:rFonts w:ascii="Arial" w:eastAsia="Arial" w:hAnsi="Arial" w:cs="Arial"/>
          <w:kern w:val="1"/>
          <w:sz w:val="20"/>
          <w:szCs w:val="20"/>
          <w:shd w:val="clear" w:color="auto" w:fill="FFFFFF"/>
          <w:lang w:eastAsia="hi-IN" w:bidi="hi-IN"/>
        </w:rPr>
        <w:t>* Tournament Committee</w:t>
      </w:r>
    </w:p>
    <w:p w14:paraId="1C09D4F9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Coaching Committee  </w:t>
      </w:r>
    </w:p>
    <w:p w14:paraId="403C1592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Grievance Committee </w:t>
      </w:r>
    </w:p>
    <w:p w14:paraId="5C1455F5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lang w:eastAsia="en-CA"/>
        </w:rPr>
        <w:t xml:space="preserve">• Fundraising Committee </w:t>
      </w:r>
    </w:p>
    <w:p w14:paraId="4C410EFA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38073A5F" w14:textId="77777777" w:rsidR="0017655B" w:rsidRPr="001371F8" w:rsidRDefault="0017655B" w:rsidP="001371F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70D4C2A0" w14:textId="2387F161" w:rsidR="001371F8" w:rsidRDefault="001371F8"/>
    <w:p w14:paraId="5282ADAA" w14:textId="77777777" w:rsidR="0017655B" w:rsidRPr="0017655B" w:rsidRDefault="0017655B" w:rsidP="0017655B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lastRenderedPageBreak/>
        <w:t>Coaches Committee:</w:t>
      </w:r>
    </w:p>
    <w:p w14:paraId="7A4D398E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72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7FA604E0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  <w:r w:rsidRPr="0017655B"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  <w:t xml:space="preserve">(a) The Coaches Committee shall be chaired by the Coaches Chairperson and shall consist of three (3) Directors as appointed by the Board. </w:t>
      </w:r>
    </w:p>
    <w:p w14:paraId="1F16152A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2D36B59D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(b) The Coaches Committee shall: </w:t>
      </w:r>
    </w:p>
    <w:p w14:paraId="26E21B35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4B3A8B8E" w14:textId="77777777" w:rsidR="0017655B" w:rsidRPr="0017655B" w:rsidRDefault="0017655B" w:rsidP="0017655B">
      <w:pPr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I. be responsible for receiving </w:t>
      </w:r>
      <w:proofErr w:type="gramStart"/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coaches</w:t>
      </w:r>
      <w:proofErr w:type="gramEnd"/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 applicants and selection of coaches </w:t>
      </w:r>
    </w:p>
    <w:p w14:paraId="2008B57B" w14:textId="77777777" w:rsidR="0017655B" w:rsidRPr="0017655B" w:rsidRDefault="0017655B" w:rsidP="0017655B">
      <w:pPr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II. ensure all coaches have up to date certification credentials </w:t>
      </w:r>
    </w:p>
    <w:p w14:paraId="092702EF" w14:textId="77777777" w:rsidR="0017655B" w:rsidRPr="0017655B" w:rsidRDefault="0017655B" w:rsidP="0017655B">
      <w:pPr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III. receive and resolve any complaints and disputes to the satisfaction of the Board </w:t>
      </w:r>
    </w:p>
    <w:p w14:paraId="38A836BC" w14:textId="77777777" w:rsidR="0017655B" w:rsidRPr="0017655B" w:rsidRDefault="0017655B" w:rsidP="0017655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recommend policy to the board regarding Coaching</w:t>
      </w:r>
    </w:p>
    <w:p w14:paraId="28488EB5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02978961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3143EAD5" w14:textId="1A27C692" w:rsidR="0017655B" w:rsidRDefault="0017655B">
      <w:r>
        <w:t xml:space="preserve">to read; </w:t>
      </w:r>
    </w:p>
    <w:p w14:paraId="02F99780" w14:textId="3C35AF6A" w:rsidR="0017655B" w:rsidRDefault="0017655B"/>
    <w:p w14:paraId="3147B7F5" w14:textId="77777777" w:rsidR="0017655B" w:rsidRPr="0017655B" w:rsidRDefault="0017655B" w:rsidP="0017655B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720" w:hanging="72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Coaches Committee:</w:t>
      </w:r>
    </w:p>
    <w:p w14:paraId="27690028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72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0237C352" w14:textId="2816132C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  <w:r w:rsidRPr="0017655B"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  <w:t xml:space="preserve">(a) The Coaches Committee shall be chaired by the Coaches Chairperson and shall consist of three (3) Directors as appointed by the Board. </w:t>
      </w:r>
      <w:r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  <w:t>In the event the Coaches Chair shall apply for a position as Coach, the Committee has the ability to have an additional board member sit on the voting committee.</w:t>
      </w:r>
    </w:p>
    <w:p w14:paraId="304CCA87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0D025731" w14:textId="77777777" w:rsidR="0017655B" w:rsidRPr="0017655B" w:rsidRDefault="0017655B" w:rsidP="0017655B">
      <w:pPr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(b) The Coaches Committee shall: </w:t>
      </w:r>
    </w:p>
    <w:p w14:paraId="2DD7BB7C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48403EDE" w14:textId="77777777" w:rsidR="0017655B" w:rsidRPr="0017655B" w:rsidRDefault="0017655B" w:rsidP="0017655B">
      <w:pPr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I. be responsible for receiving </w:t>
      </w:r>
      <w:proofErr w:type="gramStart"/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coaches</w:t>
      </w:r>
      <w:proofErr w:type="gramEnd"/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 applicants and selection of coaches </w:t>
      </w:r>
    </w:p>
    <w:p w14:paraId="63B894AD" w14:textId="77777777" w:rsidR="0017655B" w:rsidRPr="0017655B" w:rsidRDefault="0017655B" w:rsidP="0017655B">
      <w:pPr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II. ensure all coaches have up to date certification credentials </w:t>
      </w:r>
    </w:p>
    <w:p w14:paraId="3B2C9C5F" w14:textId="77777777" w:rsidR="0017655B" w:rsidRPr="0017655B" w:rsidRDefault="0017655B" w:rsidP="0017655B">
      <w:pPr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III. receive and resolve any complaints and disputes to the satisfaction of the Board </w:t>
      </w:r>
    </w:p>
    <w:p w14:paraId="3977B517" w14:textId="71EA3694" w:rsidR="0017655B" w:rsidRDefault="0017655B" w:rsidP="0017655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 w:rsidRPr="0017655B"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recommend policy to the board regarding Coaching</w:t>
      </w:r>
    </w:p>
    <w:p w14:paraId="6B61165A" w14:textId="4531ABA5" w:rsidR="0017655B" w:rsidRDefault="0017655B" w:rsidP="0017655B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r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preference given to a neutral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>party,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  <w:t xml:space="preserve"> any conflict of interest must step aside. </w:t>
      </w:r>
    </w:p>
    <w:p w14:paraId="1D92AD8A" w14:textId="1F183D62" w:rsidR="0017655B" w:rsidRDefault="0017655B" w:rsidP="001765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7FF79F8E" w14:textId="59B10B50" w:rsidR="0017655B" w:rsidRDefault="0017655B" w:rsidP="001765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780BD84C" w14:textId="7975CC73" w:rsidR="0017655B" w:rsidRDefault="0017655B" w:rsidP="001765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373146E6" w14:textId="7879A76A" w:rsidR="0017655B" w:rsidRDefault="0017655B" w:rsidP="001765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</w:p>
    <w:p w14:paraId="6E1880BF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FFFF00"/>
          <w:lang w:eastAsia="en-CA"/>
        </w:rPr>
      </w:pPr>
      <w:bookmarkStart w:id="0" w:name="_GoBack"/>
      <w:bookmarkEnd w:id="0"/>
    </w:p>
    <w:p w14:paraId="406AFF42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ind w:left="1260" w:hanging="180"/>
        <w:jc w:val="both"/>
        <w:rPr>
          <w:rFonts w:ascii="Arial" w:eastAsia="Arial" w:hAnsi="Arial" w:cs="Arial"/>
          <w:kern w:val="1"/>
          <w:sz w:val="20"/>
          <w:szCs w:val="20"/>
          <w:shd w:val="clear" w:color="auto" w:fill="FFFF00"/>
          <w:lang w:eastAsia="hi-IN" w:bidi="hi-IN"/>
        </w:rPr>
      </w:pPr>
    </w:p>
    <w:p w14:paraId="63CF60E3" w14:textId="77777777" w:rsidR="0017655B" w:rsidRPr="0017655B" w:rsidRDefault="0017655B" w:rsidP="0017655B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hi-IN" w:bidi="hi-IN"/>
        </w:rPr>
      </w:pPr>
    </w:p>
    <w:p w14:paraId="72974BE6" w14:textId="77777777" w:rsidR="0017655B" w:rsidRDefault="0017655B"/>
    <w:sectPr w:rsidR="00176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500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50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000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8"/>
    <w:multiLevelType w:val="multilevel"/>
    <w:tmpl w:val="000000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9"/>
    <w:multiLevelType w:val="multilevel"/>
    <w:tmpl w:val="00000049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F8"/>
    <w:rsid w:val="001371F8"/>
    <w:rsid w:val="0017655B"/>
    <w:rsid w:val="003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8378"/>
  <w15:chartTrackingRefBased/>
  <w15:docId w15:val="{A4296DB0-A519-42A4-9304-55908C1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 </cp:lastModifiedBy>
  <cp:revision>1</cp:revision>
  <dcterms:created xsi:type="dcterms:W3CDTF">2019-04-16T16:39:00Z</dcterms:created>
  <dcterms:modified xsi:type="dcterms:W3CDTF">2019-04-16T16:55:00Z</dcterms:modified>
</cp:coreProperties>
</file>